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D425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2016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1617" w:rsidRPr="00633C19" w:rsidRDefault="00091617" w:rsidP="00091617">
      <w:pPr>
        <w:pStyle w:val="MPtext"/>
        <w:rPr>
          <w:rFonts w:asciiTheme="minorHAnsi" w:hAnsiTheme="minorHAnsi"/>
          <w:b/>
        </w:rPr>
      </w:pPr>
      <w:r w:rsidRPr="00633C19">
        <w:rPr>
          <w:rFonts w:asciiTheme="minorHAnsi" w:hAnsiTheme="minorHAnsi"/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radek"/>
              <w:rPr>
                <w:rStyle w:val="Odkaznakoment"/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Datová položka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Plnění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Poznámka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Style w:val="Odkaznakoment"/>
                <w:rFonts w:asciiTheme="minorHAnsi" w:hAnsiTheme="minorHAnsi"/>
              </w:rPr>
              <w:t>Název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eastAsia="Times New Roman" w:hAnsiTheme="minorHAnsi" w:cs="Times New Roman"/>
              </w:rPr>
            </w:pPr>
            <w:r w:rsidRPr="00633C19">
              <w:rPr>
                <w:rFonts w:asciiTheme="minorHAnsi" w:hAnsiTheme="minorHAnsi"/>
              </w:rPr>
              <w:t xml:space="preserve">Průběžná zpráva o udržitelnosti projektu </w:t>
            </w:r>
            <w:r w:rsidRPr="00633C19">
              <w:rPr>
                <w:rFonts w:asciiTheme="minorHAnsi" w:eastAsia="Times New Roman" w:hAnsiTheme="minorHAnsi" w:cs="Times New Roman"/>
              </w:rPr>
              <w:t xml:space="preserve">č. X / </w:t>
            </w:r>
            <w:r w:rsidRPr="00633C19">
              <w:rPr>
                <w:rFonts w:asciiTheme="minorHAnsi" w:hAnsiTheme="minorHAnsi"/>
              </w:rPr>
              <w:t xml:space="preserve">Závěrečná zpráva o udržitelnosti projektu </w:t>
            </w:r>
            <w:r w:rsidRPr="00633C19">
              <w:rPr>
                <w:rFonts w:asciiTheme="minorHAnsi" w:eastAsia="Times New Roman" w:hAnsiTheme="minorHAnsi" w:cs="Times New Roman"/>
              </w:rPr>
              <w:t>č. X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X = registrační číslo projektu</w:t>
            </w:r>
          </w:p>
        </w:tc>
      </w:tr>
      <w:tr w:rsidR="00091617" w:rsidRPr="00633C19" w:rsidTr="00E876FD">
        <w:trPr>
          <w:trHeight w:val="141"/>
        </w:trPr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Style w:val="Odkaznakoment"/>
                <w:rFonts w:asciiTheme="minorHAnsi" w:hAnsiTheme="minorHAnsi"/>
              </w:rPr>
              <w:t>Program / DoP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Číselník 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Typ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Implementační / realizační</w:t>
            </w: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Druhu dokumentu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Zpráva o udržitelnosti individuálního projektu</w:t>
            </w:r>
          </w:p>
          <w:p w:rsidR="00091617" w:rsidRPr="00633C19" w:rsidRDefault="00091617" w:rsidP="003C266F">
            <w:pPr>
              <w:pStyle w:val="MPtabtext"/>
              <w:ind w:left="720"/>
              <w:rPr>
                <w:rFonts w:asciiTheme="minorHAnsi" w:hAnsiTheme="minorHAnsi"/>
                <w:lang w:eastAsia="cs-CZ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1736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Logo</w:t>
            </w:r>
          </w:p>
        </w:tc>
        <w:tc>
          <w:tcPr>
            <w:tcW w:w="1769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49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</w:tbl>
    <w:p w:rsidR="00091617" w:rsidRPr="00633C19" w:rsidRDefault="00091617" w:rsidP="00091617">
      <w:pPr>
        <w:pStyle w:val="MPtext"/>
        <w:rPr>
          <w:rFonts w:asciiTheme="minorHAnsi" w:hAnsiTheme="minorHAnsi"/>
        </w:rPr>
      </w:pPr>
    </w:p>
    <w:p w:rsidR="00091617" w:rsidRPr="00633C19" w:rsidRDefault="00091617" w:rsidP="00091617">
      <w:pPr>
        <w:pStyle w:val="MPtext"/>
        <w:rPr>
          <w:rFonts w:asciiTheme="minorHAnsi" w:hAnsiTheme="minorHAnsi"/>
          <w:b/>
        </w:rPr>
      </w:pPr>
      <w:r w:rsidRPr="00633C19">
        <w:rPr>
          <w:rFonts w:asciiTheme="minorHAnsi" w:hAnsiTheme="minorHAnsi"/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091617" w:rsidRPr="00633C19" w:rsidTr="00E876FD">
        <w:trPr>
          <w:tblHeader/>
        </w:trPr>
        <w:tc>
          <w:tcPr>
            <w:tcW w:w="31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Kapitola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Datová položka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Závaznost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Plnění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prvniradek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Poznámka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Základní informace o projektu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Registrační číslo projektu</w:t>
            </w: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se automaticky s tím, že se zobrazují pouze ty datové položky a k nim údaje, které jsou v případě daného projektu relevantní.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Název projektu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Název příjemce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Typ operace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individuální projekt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4"/>
              </w:numPr>
              <w:rPr>
                <w:rFonts w:asciiTheme="minorHAnsi" w:hAnsiTheme="minorHAnsi"/>
                <w:lang w:eastAsia="cs-CZ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Atribut projektu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integrovaný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synergický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komplementární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5"/>
              </w:numPr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nerelevantní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integrovaného nástroje, pokud je projekt „integrovaný“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projektu/ů, se kterými je projekt „synergický“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programu, ze kterého je projekt spolufinancován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prioritní osy / priority Unie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investiční priority / specifického cíle 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opatření</w:t>
            </w:r>
            <w:r w:rsidRPr="00633C19">
              <w:rPr>
                <w:rFonts w:asciiTheme="minorHAnsi" w:hAnsiTheme="minorHAnsi"/>
                <w:vertAlign w:val="superscript"/>
              </w:rPr>
              <w:t xml:space="preserve"> </w:t>
            </w:r>
            <w:r w:rsidRPr="00633C19">
              <w:rPr>
                <w:rFonts w:asciiTheme="minorHAnsi" w:hAnsiTheme="minorHAnsi"/>
              </w:rPr>
              <w:t>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záměru (ENRF)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Číslo a název specifického cíle / specifických cílů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Fond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zprávě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Identifikační číslo zprávy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Automaticky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Typ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průběžná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závěrečná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Pořadové číslo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podání zprávy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Datum, kdy příjemce podal zprávu ŘO / ZS</w:t>
            </w:r>
            <w:r w:rsidRPr="00633C19">
              <w:rPr>
                <w:rFonts w:asciiTheme="minorHAnsi" w:hAnsiTheme="minorHAnsi"/>
              </w:rPr>
              <w:t xml:space="preserve">, je-li zapojen do implementace </w:t>
            </w:r>
            <w:r w:rsidRPr="00633C19">
              <w:rPr>
                <w:rStyle w:val="MPtabtextChar"/>
                <w:rFonts w:asciiTheme="minorHAnsi" w:hAnsiTheme="minorHAnsi"/>
              </w:rPr>
              <w:t>a ze strany ŘO mu je tato činnost svěřena</w:t>
            </w:r>
            <w:r w:rsidRPr="00633C19">
              <w:rPr>
                <w:rFonts w:asciiTheme="minorHAnsi" w:hAnsiTheme="minorHAnsi" w:cs="Arial"/>
                <w:color w:val="000000"/>
              </w:rPr>
              <w:t>. Vyplňuje se automaticky.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Sledované období od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se automaticky. Datum </w:t>
            </w:r>
            <w:r w:rsidRPr="00633C19">
              <w:rPr>
                <w:rFonts w:asciiTheme="minorHAnsi" w:hAnsiTheme="minorHAnsi" w:cs="Arial"/>
                <w:color w:val="000000"/>
              </w:rPr>
              <w:lastRenderedPageBreak/>
              <w:t>od vydání právního aktu o poskytnutí / převodu dotace nebo datum následují po datu uvedeném v položce „Sledované období do“ v předchozí zprávě.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Sledované období do</w:t>
            </w: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Vyplňuje příjemce. Volí z kalendáře.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Kontaktní údaje ve věci zprávy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Jméno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Příjmení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Mobil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Volitelná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Telefon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Email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 xml:space="preserve">Vyplňuje příjemce. 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udržitelnosti projektu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o plnění udržitelnosti projektu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o stavu projektu v době udržitelnosti. 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Došlo k zastavení nebo přemístění výrobní činnosti mimo programovou oblast?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jednu z položek 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Došlo ke změně vlastnictví položky infrastruktury, která podniku / veřejnému subjektu poskytuje nepatřičnou výhodu?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jednu z položek 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Došlo k podstatné změně </w:t>
            </w:r>
            <w:r w:rsidRPr="00633C19">
              <w:rPr>
                <w:rFonts w:asciiTheme="minorHAnsi" w:hAnsiTheme="minorHAnsi"/>
              </w:rPr>
              <w:lastRenderedPageBreak/>
              <w:t>nepříznivě ovlivňující povahu, cíle nebo prováděcí podmínky operace, která by vedla k ohrožení jejích původních cílů?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 xml:space="preserve">Příjemce volí jednu z položek </w:t>
            </w:r>
            <w:r w:rsidRPr="00633C19">
              <w:rPr>
                <w:rFonts w:asciiTheme="minorHAnsi" w:hAnsiTheme="minorHAnsi"/>
              </w:rPr>
              <w:lastRenderedPageBreak/>
              <w:t>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uvede bližší upřesnění nastalé změny, pokud zvolil „ano“.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ukončení kolaudačního řízení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Volí příjemce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uvedení stavby do trvalého provozu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Volí příjemce z kalendáře.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indikátorů</w:t>
            </w:r>
          </w:p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Kód a název indikátoru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Měrná jednotka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Environmentální indikátor (ENVI)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Výchozí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výchozí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Cílová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cílové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Dosažená hodnota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Formát dle NČI 2014+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Jedná se o kumulativní údaj od začátku realizace projektu. Vyplňuje příjemce podle skutečnosti.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Datum dosažené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 w:cs="Arial"/>
                <w:color w:val="000000"/>
              </w:rPr>
              <w:t>Vyplňuje příjemce. Volí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Procento plnění cílové hodnoty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Automaticky. Pokud cílová hodnota indikátoru není součástí </w:t>
            </w:r>
            <w:r w:rsidRPr="00633C19">
              <w:rPr>
                <w:rFonts w:asciiTheme="minorHAnsi" w:hAnsiTheme="minorHAnsi"/>
              </w:rPr>
              <w:lastRenderedPageBreak/>
              <w:t>právního aktu o poskytnutí / převodu podpory, vyplňuje se N/A.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Komentář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Vysvětlení k dosažené hodnotě indikátoru. Vyplňuje příjemce, pokud to považuje za žádoucí.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Roční obrat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Definice dle nařízení 651/2014.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Bilanční suma roční rozvahy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Číslo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Definice dle nařízení 651/2014.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Velikost podniku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Automatika – číselník: 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- mikropodnik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- malý podnik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- střední podnik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- velký podnik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Plněno automaticky dle nařízení EK 651/2014, příloha č. 1 na základě údajů v přecházejících polí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synergie</w:t>
            </w:r>
          </w:p>
        </w:tc>
        <w:tc>
          <w:tcPr>
            <w:tcW w:w="971" w:type="pct"/>
          </w:tcPr>
          <w:p w:rsidR="00091617" w:rsidRPr="00633C19" w:rsidDel="007D610F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Registrační číslo a název projektu, se kterým je projekt synergický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Identifikace zrcadlového (synergického) projektu.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Vyplňuje se automaticky dle údajů v právním aktu o poskytnutí / převodu podpory.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synergické vazby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Povinné u projektů, </w:t>
            </w:r>
            <w:r w:rsidRPr="00633C19">
              <w:rPr>
                <w:rFonts w:asciiTheme="minorHAnsi" w:hAnsiTheme="minorHAnsi"/>
              </w:rPr>
              <w:lastRenderedPageBreak/>
              <w:t>které jsou označeny jako synergické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Zhodnocení přínosu projektu ve </w:t>
            </w:r>
            <w:r w:rsidRPr="00633C19">
              <w:rPr>
                <w:rFonts w:asciiTheme="minorHAnsi" w:hAnsiTheme="minorHAnsi"/>
              </w:rPr>
              <w:lastRenderedPageBreak/>
              <w:t>vazbě na zrcadlový (synergický) projekt. Jaká je přidaná hodnota vzájemné realizace obou synergických projektů, jak probíhá spolupráce mezi příjemci projektů apod. Vyplňuje příjemce</w:t>
            </w:r>
            <w:r w:rsidRPr="00633C19">
              <w:rPr>
                <w:rFonts w:asciiTheme="minorHAnsi" w:eastAsia="Times New Roman" w:hAnsiTheme="minorHAnsi" w:cs="Times New Roman"/>
              </w:rPr>
              <w:t>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plnění horizontálních principů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oblasti rovných příležitostí a nediskriminace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 rámci textového pole popíše, jaká byla provedena opatření pro zajištění HP rovnosti mezi muži a ženami.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zajištění rovnosti mužů a žen.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Popis plnění cílů projektu v oblasti vlivu na životní prostředí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příjmech</w:t>
            </w:r>
          </w:p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příjmů dle čl. 61 za sledované období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výše skutečně dosažených </w:t>
            </w: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příjmů dle čl. 61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 xml:space="preserve">Povinná pro individuální </w:t>
            </w: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 xml:space="preserve">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 xml:space="preserve">Finanční částka zaokrouhlená na 2 </w:t>
            </w: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 xml:space="preserve">Automaticky na základě </w:t>
            </w: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předchozího pole a předchozích ZoR a ZoU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jiných peněžních příjmů za sledované období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Automaticky na základě předchozího pole a předchozích ZoR a ZoU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provozních výdajů za sledované období</w:t>
            </w:r>
          </w:p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Automaticky na základě předchozího pole a předchozích ZoR a ZoU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pro ESF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Automaticky na základě předchozího pole a předchozích ZoR a ZoU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proveden přepočet v modulu CBA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 pro individuální projekty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ano</w:t>
            </w:r>
          </w:p>
          <w:p w:rsidR="00091617" w:rsidRPr="00633C19" w:rsidRDefault="00091617" w:rsidP="00091617">
            <w:pPr>
              <w:pStyle w:val="MPtabtext"/>
              <w:numPr>
                <w:ilvl w:val="0"/>
                <w:numId w:val="23"/>
              </w:num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Přepočet je povinný v závěrečné zprávě o udržitelnosti projektu pro projekty, které mají proveden výpočet v modulu CBA. Vyplňuje příjemce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Příloha – Výpočet CBA (zpracovaný mimo modul CBA v MS2014+)</w:t>
            </w:r>
          </w:p>
        </w:tc>
        <w:tc>
          <w:tcPr>
            <w:tcW w:w="781" w:type="pct"/>
          </w:tcPr>
          <w:p w:rsidR="00091617" w:rsidRPr="00633C19" w:rsidRDefault="00091617" w:rsidP="00BE591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Povinná pro individuální projekty, které mají výjimku v MP řízení </w:t>
            </w:r>
            <w:r w:rsidRPr="00633C19">
              <w:rPr>
                <w:rFonts w:asciiTheme="minorHAnsi" w:hAnsiTheme="minorHAnsi"/>
              </w:rPr>
              <w:lastRenderedPageBreak/>
              <w:t xml:space="preserve">výzev a hodnocení projektů 2014–2020 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lastRenderedPageBreak/>
              <w:t>Soubor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Nahrává příjemce.</w:t>
            </w:r>
          </w:p>
        </w:tc>
      </w:tr>
      <w:tr w:rsidR="00091617" w:rsidRPr="00633C19" w:rsidTr="00E876FD">
        <w:tc>
          <w:tcPr>
            <w:tcW w:w="315" w:type="pct"/>
            <w:vMerge w:val="restar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 w:val="restar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Informace o kontrolách provedených u příjemce v období, za které je tato zpráva vykazována (mimo kontrol z úrovně poskytovatele dotace)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Kontrolní orgán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Číselník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vybírá jednu položku z 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Datum zahájení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 xml:space="preserve">dd.mm.rrrr </w:t>
            </w:r>
          </w:p>
        </w:tc>
        <w:tc>
          <w:tcPr>
            <w:tcW w:w="1045" w:type="pct"/>
            <w:vMerge w:val="restar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vybírá z kalendáře.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eastAsia="Times New Roman" w:hAnsiTheme="minorHAnsi" w:cs="Times New Roman"/>
              </w:rPr>
              <w:t>Datum ukončení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dd.mm.rrrr</w:t>
            </w:r>
          </w:p>
        </w:tc>
        <w:tc>
          <w:tcPr>
            <w:tcW w:w="1045" w:type="pct"/>
            <w:vMerge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Určení, na co byla kontrola zaměřena.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091617" w:rsidRPr="00633C19" w:rsidRDefault="00091617" w:rsidP="0009161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Bez zjištění</w:t>
            </w:r>
          </w:p>
          <w:p w:rsidR="00091617" w:rsidRPr="00633C19" w:rsidRDefault="00091617" w:rsidP="00091617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Nahrává příjemce, pokud závěr / výsledek kontroly byl se zjištěním.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Stručný bodový popis, podrobně uvedeno v protokolu z kontroly.</w:t>
            </w:r>
          </w:p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Stručný popis, podrobně uvedeno v protokolu z kontroly.</w:t>
            </w:r>
          </w:p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091617" w:rsidRPr="00633C19" w:rsidRDefault="00091617" w:rsidP="00E876FD">
            <w:pPr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  <w:vMerge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  <w:vMerge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</w:p>
        </w:tc>
      </w:tr>
      <w:tr w:rsidR="00091617" w:rsidRPr="00633C19" w:rsidTr="00E876FD">
        <w:tc>
          <w:tcPr>
            <w:tcW w:w="315" w:type="pct"/>
          </w:tcPr>
          <w:p w:rsidR="00091617" w:rsidRPr="00633C19" w:rsidRDefault="00091617" w:rsidP="00091617">
            <w:pPr>
              <w:pStyle w:val="MPtext"/>
              <w:numPr>
                <w:ilvl w:val="0"/>
                <w:numId w:val="26"/>
              </w:numPr>
              <w:rPr>
                <w:rFonts w:asciiTheme="minorHAnsi" w:hAnsiTheme="minorHAnsi"/>
              </w:rPr>
            </w:pP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prvnisloupec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Čestná prohlášení</w:t>
            </w:r>
          </w:p>
        </w:tc>
        <w:tc>
          <w:tcPr>
            <w:tcW w:w="97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 w:cstheme="majorBidi"/>
                <w:b/>
                <w:bCs/>
                <w:lang w:eastAsia="cs-CZ"/>
              </w:rPr>
            </w:pPr>
            <w:r w:rsidRPr="00633C19">
              <w:rPr>
                <w:rFonts w:asciiTheme="minorHAnsi" w:hAnsiTheme="minorHAnsi"/>
              </w:rPr>
              <w:t>Seznam čestných prohlášení</w:t>
            </w:r>
          </w:p>
        </w:tc>
        <w:tc>
          <w:tcPr>
            <w:tcW w:w="781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Povinná</w:t>
            </w:r>
          </w:p>
        </w:tc>
        <w:tc>
          <w:tcPr>
            <w:tcW w:w="1107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  <w:lang w:eastAsia="cs-CZ"/>
              </w:rPr>
            </w:pPr>
            <w:r w:rsidRPr="00633C19">
              <w:rPr>
                <w:rFonts w:asciiTheme="minorHAnsi" w:hAnsiTheme="minorHAnsi"/>
              </w:rPr>
              <w:t>Textové pole se zněním čestného/ch prohlášení</w:t>
            </w:r>
          </w:p>
        </w:tc>
        <w:tc>
          <w:tcPr>
            <w:tcW w:w="1045" w:type="pct"/>
          </w:tcPr>
          <w:p w:rsidR="00091617" w:rsidRPr="00633C19" w:rsidRDefault="00091617" w:rsidP="00E876FD">
            <w:pPr>
              <w:pStyle w:val="MPtabtext"/>
              <w:rPr>
                <w:rFonts w:asciiTheme="minorHAnsi" w:hAnsiTheme="minorHAnsi"/>
              </w:rPr>
            </w:pPr>
            <w:r w:rsidRPr="00633C19">
              <w:rPr>
                <w:rFonts w:asciiTheme="minorHAnsi" w:hAnsiTheme="minorHAnsi"/>
              </w:rPr>
              <w:t>Příjemce volí z nabízených čestných prohlášení a svým elektronickým podpisem připojeným k ZoU projektu stvrzuje souhlas s jejich zněním.</w:t>
            </w:r>
          </w:p>
        </w:tc>
      </w:tr>
    </w:tbl>
    <w:p w:rsidR="00634381" w:rsidRPr="00633C19" w:rsidRDefault="00634381" w:rsidP="00091617">
      <w:pPr>
        <w:spacing w:after="200" w:line="276" w:lineRule="auto"/>
        <w:rPr>
          <w:rFonts w:asciiTheme="minorHAnsi" w:hAnsiTheme="minorHAnsi"/>
        </w:rPr>
      </w:pPr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6532DA" w:rsidRPr="006532DA" w:rsidRDefault="006532DA" w:rsidP="006532DA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6532D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6532D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6532D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6532D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0D425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6532D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CB4" w:rsidRDefault="006532DA" w:rsidP="00FA5CB4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C5643C" wp14:editId="39A3092B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D1C13"/>
    <w:rsid w:val="000D4254"/>
    <w:rsid w:val="00141C5B"/>
    <w:rsid w:val="00155A3F"/>
    <w:rsid w:val="00174CA1"/>
    <w:rsid w:val="001C1713"/>
    <w:rsid w:val="001E18AA"/>
    <w:rsid w:val="00204D9A"/>
    <w:rsid w:val="00213558"/>
    <w:rsid w:val="0021750B"/>
    <w:rsid w:val="00221B02"/>
    <w:rsid w:val="002265AB"/>
    <w:rsid w:val="00231F50"/>
    <w:rsid w:val="002335CC"/>
    <w:rsid w:val="002748BB"/>
    <w:rsid w:val="00286C01"/>
    <w:rsid w:val="002A126B"/>
    <w:rsid w:val="002C177C"/>
    <w:rsid w:val="00304473"/>
    <w:rsid w:val="00320082"/>
    <w:rsid w:val="003229C3"/>
    <w:rsid w:val="00324CD8"/>
    <w:rsid w:val="0033728D"/>
    <w:rsid w:val="00346D17"/>
    <w:rsid w:val="003A442E"/>
    <w:rsid w:val="003A775F"/>
    <w:rsid w:val="003C266F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714EBA"/>
    <w:rsid w:val="00722201"/>
    <w:rsid w:val="0076431E"/>
    <w:rsid w:val="007852CE"/>
    <w:rsid w:val="0078659D"/>
    <w:rsid w:val="007C0AB0"/>
    <w:rsid w:val="00844F3C"/>
    <w:rsid w:val="00863444"/>
    <w:rsid w:val="00895CD7"/>
    <w:rsid w:val="008A5F96"/>
    <w:rsid w:val="008E260A"/>
    <w:rsid w:val="00900F86"/>
    <w:rsid w:val="00932786"/>
    <w:rsid w:val="00952FC0"/>
    <w:rsid w:val="00991CCA"/>
    <w:rsid w:val="009D5E0D"/>
    <w:rsid w:val="009E4F57"/>
    <w:rsid w:val="00A24831"/>
    <w:rsid w:val="00A67C37"/>
    <w:rsid w:val="00AA6E68"/>
    <w:rsid w:val="00AC4029"/>
    <w:rsid w:val="00AD2FE7"/>
    <w:rsid w:val="00B32019"/>
    <w:rsid w:val="00B32AB8"/>
    <w:rsid w:val="00B55EB2"/>
    <w:rsid w:val="00B636A7"/>
    <w:rsid w:val="00B7197B"/>
    <w:rsid w:val="00B74732"/>
    <w:rsid w:val="00B8276E"/>
    <w:rsid w:val="00BE591D"/>
    <w:rsid w:val="00C053B0"/>
    <w:rsid w:val="00C23F14"/>
    <w:rsid w:val="00C24C75"/>
    <w:rsid w:val="00C85696"/>
    <w:rsid w:val="00C92D6B"/>
    <w:rsid w:val="00CC21DF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F0CF6"/>
    <w:rsid w:val="00E11701"/>
    <w:rsid w:val="00E20FDB"/>
    <w:rsid w:val="00E3059B"/>
    <w:rsid w:val="00E616B5"/>
    <w:rsid w:val="00E86085"/>
    <w:rsid w:val="00E941C4"/>
    <w:rsid w:val="00EB0EA0"/>
    <w:rsid w:val="00EB4303"/>
    <w:rsid w:val="00EC190D"/>
    <w:rsid w:val="00F02008"/>
    <w:rsid w:val="00F0565A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7893-7EE2-40B4-A189-FA59B41C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1495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Jana Vejsadová</cp:lastModifiedBy>
  <cp:revision>3</cp:revision>
  <dcterms:created xsi:type="dcterms:W3CDTF">2016-02-14T11:15:00Z</dcterms:created>
  <dcterms:modified xsi:type="dcterms:W3CDTF">2016-02-16T11:26:00Z</dcterms:modified>
</cp:coreProperties>
</file>